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7978"/>
      </w:tblGrid>
      <w:tr w:rsidR="00E620DB" w14:paraId="3E257BD6" w14:textId="77777777" w:rsidTr="0001757E">
        <w:tc>
          <w:tcPr>
            <w:tcW w:w="1372" w:type="dxa"/>
          </w:tcPr>
          <w:p w14:paraId="205B791A" w14:textId="77777777" w:rsidR="00E620DB" w:rsidRPr="00CB7597" w:rsidRDefault="00E620DB" w:rsidP="00A7558E">
            <w:pPr>
              <w:jc w:val="both"/>
            </w:pPr>
            <w:r w:rsidRPr="00CB7597">
              <w:t>Title</w:t>
            </w:r>
          </w:p>
        </w:tc>
        <w:tc>
          <w:tcPr>
            <w:tcW w:w="7978" w:type="dxa"/>
          </w:tcPr>
          <w:p w14:paraId="20F3A59F" w14:textId="133BC8D2" w:rsidR="00D842C4" w:rsidRPr="00EB3DBD" w:rsidRDefault="00704ADD" w:rsidP="00996983">
            <w:pPr>
              <w:spacing w:line="276" w:lineRule="auto"/>
              <w:jc w:val="both"/>
              <w:rPr>
                <w:b/>
              </w:rPr>
            </w:pPr>
            <w:r w:rsidRPr="007D6F03">
              <w:rPr>
                <w:b/>
              </w:rPr>
              <w:t>I</w:t>
            </w:r>
            <w:r w:rsidR="009F441D" w:rsidRPr="007D6F03">
              <w:rPr>
                <w:b/>
              </w:rPr>
              <w:t xml:space="preserve">nfection </w:t>
            </w:r>
            <w:r w:rsidRPr="007D6F03">
              <w:rPr>
                <w:b/>
              </w:rPr>
              <w:t>Responsive D</w:t>
            </w:r>
            <w:r w:rsidR="009F441D" w:rsidRPr="007D6F03">
              <w:rPr>
                <w:b/>
              </w:rPr>
              <w:t>elivery</w:t>
            </w:r>
            <w:r w:rsidR="007D6F03">
              <w:rPr>
                <w:b/>
              </w:rPr>
              <w:t xml:space="preserve"> of Glycoside Hydrolase and Antibiotic</w:t>
            </w:r>
            <w:r w:rsidR="009B2D3E">
              <w:rPr>
                <w:b/>
              </w:rPr>
              <w:t xml:space="preserve"> Combination</w:t>
            </w:r>
            <w:bookmarkStart w:id="0" w:name="_GoBack"/>
            <w:bookmarkEnd w:id="0"/>
          </w:p>
        </w:tc>
      </w:tr>
      <w:tr w:rsidR="00E620DB" w14:paraId="676E4686" w14:textId="77777777" w:rsidTr="0001757E">
        <w:tc>
          <w:tcPr>
            <w:tcW w:w="1372" w:type="dxa"/>
          </w:tcPr>
          <w:p w14:paraId="3F0C87A0" w14:textId="77777777" w:rsidR="00E620DB" w:rsidRPr="00CB7597" w:rsidRDefault="00E620DB" w:rsidP="00A7558E">
            <w:pPr>
              <w:jc w:val="both"/>
            </w:pPr>
            <w:r w:rsidRPr="00CB7597">
              <w:t>Keywords</w:t>
            </w:r>
            <w:r w:rsidR="000349A3">
              <w:t xml:space="preserve"> (up to 5)</w:t>
            </w:r>
          </w:p>
        </w:tc>
        <w:tc>
          <w:tcPr>
            <w:tcW w:w="7978" w:type="dxa"/>
          </w:tcPr>
          <w:p w14:paraId="5EBBD885" w14:textId="77777777" w:rsidR="00E620DB" w:rsidRPr="00E620DB" w:rsidRDefault="008A4EBD" w:rsidP="00EB3DBD">
            <w:pPr>
              <w:spacing w:line="276" w:lineRule="auto"/>
              <w:jc w:val="both"/>
            </w:pPr>
            <w:r>
              <w:t>L</w:t>
            </w:r>
            <w:r w:rsidR="00CA08B4">
              <w:t xml:space="preserve">iquid crystalline, drug delivery, </w:t>
            </w:r>
            <w:r>
              <w:t>glyceryl monooleate</w:t>
            </w:r>
            <w:r w:rsidR="00704ADD">
              <w:t>, antimicrobial resistance</w:t>
            </w:r>
          </w:p>
        </w:tc>
      </w:tr>
      <w:tr w:rsidR="00E620DB" w14:paraId="6C63995A" w14:textId="77777777" w:rsidTr="0001757E">
        <w:tc>
          <w:tcPr>
            <w:tcW w:w="1372" w:type="dxa"/>
          </w:tcPr>
          <w:p w14:paraId="0C946537" w14:textId="77777777" w:rsidR="00E620DB" w:rsidRPr="00CB7597" w:rsidRDefault="00E054C1" w:rsidP="00A7558E">
            <w:pPr>
              <w:jc w:val="both"/>
            </w:pPr>
            <w:r w:rsidRPr="00CB7597">
              <w:t>Authors</w:t>
            </w:r>
          </w:p>
        </w:tc>
        <w:tc>
          <w:tcPr>
            <w:tcW w:w="7978" w:type="dxa"/>
          </w:tcPr>
          <w:p w14:paraId="33FB9CFD" w14:textId="77777777" w:rsidR="00CA08B4" w:rsidRPr="00026767" w:rsidRDefault="00CA08B4" w:rsidP="00CA08B4">
            <w:pPr>
              <w:rPr>
                <w:b/>
              </w:rPr>
            </w:pPr>
            <w:r w:rsidRPr="00026767">
              <w:rPr>
                <w:b/>
              </w:rPr>
              <w:t xml:space="preserve">Chelsea R. </w:t>
            </w:r>
            <w:r>
              <w:rPr>
                <w:b/>
              </w:rPr>
              <w:t>THORN</w:t>
            </w:r>
            <w:r w:rsidRPr="00026767">
              <w:rPr>
                <w:b/>
                <w:vertAlign w:val="superscript"/>
              </w:rPr>
              <w:t>1</w:t>
            </w:r>
            <w:r w:rsidR="008A4EBD">
              <w:rPr>
                <w:b/>
                <w:vertAlign w:val="superscript"/>
              </w:rPr>
              <w:t>,2</w:t>
            </w:r>
            <w:r w:rsidRPr="00026767">
              <w:rPr>
                <w:b/>
              </w:rPr>
              <w:t xml:space="preserve">, Clive A. </w:t>
            </w:r>
            <w:r>
              <w:rPr>
                <w:b/>
              </w:rPr>
              <w:t>PRESTIDGE</w:t>
            </w:r>
            <w:r w:rsidR="008A4EBD">
              <w:rPr>
                <w:b/>
                <w:vertAlign w:val="superscript"/>
              </w:rPr>
              <w:t>1</w:t>
            </w:r>
            <w:r w:rsidRPr="00026767">
              <w:rPr>
                <w:b/>
              </w:rPr>
              <w:t xml:space="preserve">, Ben J. </w:t>
            </w:r>
            <w:r>
              <w:rPr>
                <w:b/>
              </w:rPr>
              <w:t>BOYD</w:t>
            </w:r>
            <w:r w:rsidR="008A4EBD">
              <w:rPr>
                <w:b/>
                <w:vertAlign w:val="superscript"/>
              </w:rPr>
              <w:t>3</w:t>
            </w:r>
            <w:r w:rsidRPr="00026767">
              <w:rPr>
                <w:b/>
              </w:rPr>
              <w:t xml:space="preserve"> and Nicky T</w:t>
            </w:r>
            <w:r>
              <w:rPr>
                <w:b/>
              </w:rPr>
              <w:t>HOMAS</w:t>
            </w:r>
            <w:r w:rsidRPr="00026767">
              <w:rPr>
                <w:b/>
                <w:vertAlign w:val="superscript"/>
              </w:rPr>
              <w:t>1</w:t>
            </w:r>
            <w:r w:rsidR="008A4EBD">
              <w:rPr>
                <w:b/>
                <w:vertAlign w:val="superscript"/>
              </w:rPr>
              <w:t>,2</w:t>
            </w:r>
          </w:p>
          <w:p w14:paraId="56C25D9E" w14:textId="77777777" w:rsidR="008A4EBD" w:rsidRPr="008A4EBD" w:rsidRDefault="008A4EBD" w:rsidP="00EB3DBD">
            <w:pPr>
              <w:spacing w:line="276" w:lineRule="auto"/>
              <w:jc w:val="both"/>
              <w:rPr>
                <w:iCs/>
                <w:lang w:val="en-MY"/>
              </w:rPr>
            </w:pPr>
            <w:r>
              <w:rPr>
                <w:iCs/>
                <w:vertAlign w:val="superscript"/>
                <w:lang w:val="en-MY"/>
              </w:rPr>
              <w:t>1</w:t>
            </w:r>
            <w:r w:rsidRPr="008A4EBD">
              <w:rPr>
                <w:iCs/>
                <w:lang w:val="en-MY"/>
              </w:rPr>
              <w:t>School of Pharmacy and Medical Science, and ARC Centre for Excellence in Bio-Nano Science and Technology, University of South Australia Cancer Research Institute, North Tce, Adelaide, SA 5000, Australia.</w:t>
            </w:r>
          </w:p>
          <w:p w14:paraId="798E49B7" w14:textId="77777777" w:rsidR="008A4EBD" w:rsidRPr="008A4EBD" w:rsidRDefault="008A4EBD" w:rsidP="00EB3DBD">
            <w:pPr>
              <w:spacing w:line="276" w:lineRule="auto"/>
              <w:jc w:val="both"/>
              <w:rPr>
                <w:iCs/>
                <w:lang w:val="en-MY"/>
              </w:rPr>
            </w:pPr>
            <w:r>
              <w:rPr>
                <w:iCs/>
                <w:vertAlign w:val="superscript"/>
                <w:lang w:val="en-MY"/>
              </w:rPr>
              <w:t>2</w:t>
            </w:r>
            <w:r w:rsidRPr="008A4EBD">
              <w:rPr>
                <w:iCs/>
                <w:lang w:val="en-MY"/>
              </w:rPr>
              <w:t xml:space="preserve">Biofilm Test Facility, Sansom Institute, University of South Australia, City East Campus, Frome Road, Adelaide, SA 5001, Australia. </w:t>
            </w:r>
          </w:p>
          <w:p w14:paraId="2843615D" w14:textId="77777777" w:rsidR="007D6F03" w:rsidRDefault="008A4EBD" w:rsidP="00EB3DBD">
            <w:pPr>
              <w:spacing w:line="276" w:lineRule="auto"/>
              <w:jc w:val="both"/>
              <w:rPr>
                <w:iCs/>
                <w:lang w:val="en-MY"/>
              </w:rPr>
            </w:pPr>
            <w:r w:rsidRPr="008A4EBD">
              <w:rPr>
                <w:iCs/>
                <w:vertAlign w:val="superscript"/>
                <w:lang w:val="en-MY"/>
              </w:rPr>
              <w:t>3</w:t>
            </w:r>
            <w:r w:rsidRPr="008A4EBD">
              <w:rPr>
                <w:iCs/>
                <w:lang w:val="en-MY"/>
              </w:rPr>
              <w:t>Drug Delivery Disposition and Dynamics, and ARC Centre for Excellence in Bio-Nano Science and Technology, Monash Institute of Pharmaceutical Sciences, Monash University, 381 Royal Pde, Parkville, VIC 3052 Australia.</w:t>
            </w:r>
          </w:p>
          <w:p w14:paraId="62AEF115" w14:textId="3BFB0474" w:rsidR="00EB3DBD" w:rsidRPr="00EB3DBD" w:rsidRDefault="00EB3DBD" w:rsidP="00EB3DBD">
            <w:pPr>
              <w:spacing w:line="276" w:lineRule="auto"/>
              <w:jc w:val="both"/>
              <w:rPr>
                <w:iCs/>
                <w:lang w:val="en-MY"/>
              </w:rPr>
            </w:pPr>
          </w:p>
        </w:tc>
      </w:tr>
      <w:tr w:rsidR="00E620DB" w14:paraId="497A2160" w14:textId="77777777" w:rsidTr="0001757E">
        <w:tc>
          <w:tcPr>
            <w:tcW w:w="1372" w:type="dxa"/>
          </w:tcPr>
          <w:p w14:paraId="43FF1306" w14:textId="77777777" w:rsidR="0039065E" w:rsidRPr="00CB7597" w:rsidRDefault="0039065E" w:rsidP="00A7558E">
            <w:pPr>
              <w:jc w:val="both"/>
            </w:pPr>
            <w:r w:rsidRPr="00CB7597">
              <w:t>Abstract</w:t>
            </w:r>
          </w:p>
        </w:tc>
        <w:tc>
          <w:tcPr>
            <w:tcW w:w="7978" w:type="dxa"/>
          </w:tcPr>
          <w:p w14:paraId="659D40E6" w14:textId="6BD306ED" w:rsidR="0030382F" w:rsidRDefault="0030382F" w:rsidP="00EB3DB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In light of the looming crisis of antibiotic resistanc</w:t>
            </w:r>
            <w:r w:rsidR="00646234">
              <w:rPr>
                <w:bCs/>
              </w:rPr>
              <w:t>e, n</w:t>
            </w:r>
            <w:r>
              <w:rPr>
                <w:bCs/>
              </w:rPr>
              <w:t>ovel treatments for highly resistant bacterial infections are trending toward</w:t>
            </w:r>
            <w:r>
              <w:rPr>
                <w:bCs/>
              </w:rPr>
              <w:t>s</w:t>
            </w:r>
            <w:r>
              <w:rPr>
                <w:bCs/>
              </w:rPr>
              <w:t xml:space="preserve"> </w:t>
            </w:r>
            <w:r w:rsidR="00646234">
              <w:rPr>
                <w:bCs/>
              </w:rPr>
              <w:t>local,</w:t>
            </w:r>
            <w:r>
              <w:rPr>
                <w:bCs/>
              </w:rPr>
              <w:t xml:space="preserve"> co-administration </w:t>
            </w:r>
            <w:r w:rsidR="00646234">
              <w:rPr>
                <w:bCs/>
              </w:rPr>
              <w:t xml:space="preserve">of antibiotics </w:t>
            </w:r>
            <w:r>
              <w:rPr>
                <w:bCs/>
              </w:rPr>
              <w:t>with bio-macromolecules such as enzymes</w:t>
            </w:r>
            <w:r w:rsidR="00D50B21">
              <w:rPr>
                <w:bCs/>
              </w:rPr>
              <w:t xml:space="preserve"> </w:t>
            </w:r>
            <w:r w:rsidR="00D50B21">
              <w:rPr>
                <w:bCs/>
              </w:rPr>
              <w:fldChar w:fldCharType="begin">
                <w:fldData xml:space="preserve">PEVuZE5vdGU+PENpdGUgRXhjbHVkZVllYXI9IjEiPjxBdXRob3I+S29vPC9BdXRob3I+PFllYXI+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</w:fldData>
              </w:fldChar>
            </w:r>
            <w:r w:rsidR="00D50B21">
              <w:rPr>
                <w:bCs/>
              </w:rPr>
              <w:instrText xml:space="preserve"> ADDIN EN.CITE </w:instrText>
            </w:r>
            <w:r w:rsidR="00D50B21">
              <w:rPr>
                <w:bCs/>
              </w:rPr>
              <w:fldChar w:fldCharType="begin">
                <w:fldData xml:space="preserve">PEVuZE5vdGU+PENpdGUgRXhjbHVkZVllYXI9IjEiPjxBdXRob3I+S29vPC9BdXRob3I+PFllYXI+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</w:fldData>
              </w:fldChar>
            </w:r>
            <w:r w:rsidR="00D50B21">
              <w:rPr>
                <w:bCs/>
              </w:rPr>
              <w:instrText xml:space="preserve"> ADDIN EN.CITE.DATA </w:instrText>
            </w:r>
            <w:r w:rsidR="00D50B21">
              <w:rPr>
                <w:bCs/>
              </w:rPr>
            </w:r>
            <w:r w:rsidR="00D50B21">
              <w:rPr>
                <w:bCs/>
              </w:rPr>
              <w:fldChar w:fldCharType="end"/>
            </w:r>
            <w:r w:rsidR="00D50B21">
              <w:rPr>
                <w:bCs/>
              </w:rPr>
              <w:fldChar w:fldCharType="separate"/>
            </w:r>
            <w:r w:rsidR="00D50B21">
              <w:rPr>
                <w:bCs/>
                <w:noProof/>
              </w:rPr>
              <w:t>[1]</w:t>
            </w:r>
            <w:r w:rsidR="00D50B21">
              <w:rPr>
                <w:bCs/>
              </w:rPr>
              <w:fldChar w:fldCharType="end"/>
            </w:r>
            <w:r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CA52F6">
              <w:rPr>
                <w:bCs/>
              </w:rPr>
              <w:t>H</w:t>
            </w:r>
            <w:r>
              <w:rPr>
                <w:bCs/>
              </w:rPr>
              <w:t>ighly potent glycoside hydrolases have been developed, such as alginate lyase, to improve the effectiveness of antibiotics against bacterial biofilm infections</w:t>
            </w:r>
            <w:r w:rsidR="00646234">
              <w:rPr>
                <w:bCs/>
              </w:rPr>
              <w:t xml:space="preserve"> </w:t>
            </w:r>
            <w:r w:rsidR="007D6F03">
              <w:rPr>
                <w:bCs/>
              </w:rPr>
              <w:fldChar w:fldCharType="begin"/>
            </w:r>
            <w:r w:rsidR="00D50B21">
              <w:rPr>
                <w:bCs/>
              </w:rPr>
              <w:instrText xml:space="preserve"> ADDIN EN.CITE &lt;EndNote&gt;&lt;Cite ExcludeYear="1"&gt;&lt;Author&gt;Kaplan&lt;/Author&gt;&lt;Year&gt;2009&lt;/Year&gt;&lt;RecNum&gt;7&lt;/RecNum&gt;&lt;DisplayText&gt;[2]&lt;/DisplayText&gt;&lt;record&gt;&lt;rec-number&gt;7&lt;/rec-number&gt;&lt;foreign-keys&gt;&lt;key app="EN" db-id="55z0p5z2wdf2xiesfpu5202a5590trefre0t" timestamp="1488869801"&gt;7&lt;/key&gt;&lt;/foreign-keys&gt;&lt;ref-type name="Journal Article"&gt;17&lt;/ref-type&gt;&lt;contributors&gt;&lt;authors&gt;&lt;author&gt;Kaplan, J. B.&lt;/author&gt;&lt;/authors&gt;&lt;/contributors&gt;&lt;auth-address&gt;Univ Med &amp;amp; Dent New Jersey, New Jersey Dent Sch, Dept Oral Biol, Newark, NJ 07103 USA&lt;/auth-address&gt;&lt;titles&gt;&lt;title&gt;Therapeutic potential of biofilm-dispersing enzymes&lt;/title&gt;&lt;secondary-title&gt;International Journal of Artifical Organs&lt;/secondary-title&gt;&lt;alt-title&gt;Int J Artif Organs&lt;/alt-title&gt;&lt;/titles&gt;&lt;alt-periodical&gt;&lt;full-title&gt;Int J Artif Organs&lt;/full-title&gt;&lt;abbr-1&gt;The International journal of artificial organs&lt;/abbr-1&gt;&lt;/alt-periodical&gt;&lt;pages&gt;545-554&lt;/pages&gt;&lt;volume&gt;32&lt;/volume&gt;&lt;number&gt;9&lt;/number&gt;&lt;edition&gt;2009/10/24&lt;/edition&gt;&lt;keywords&gt;&lt;keyword&gt;biofilm&lt;/keyword&gt;&lt;keyword&gt;dispersin b&lt;/keyword&gt;&lt;keyword&gt;device infection&lt;/keyword&gt;&lt;keyword&gt;dnase i&lt;/keyword&gt;&lt;keyword&gt;extracellular DNA&lt;/keyword&gt;&lt;keyword&gt;pnag&lt;/keyword&gt;&lt;keyword&gt;polysaccharide intercellular adhesin&lt;/keyword&gt;&lt;keyword&gt;staphylococcus-epidermidis biofilms&lt;/keyword&gt;&lt;keyword&gt;acetylglucosamine surface polysaccharide&lt;/keyword&gt;&lt;keyword&gt;pseudomonas-aeruginosa&lt;/keyword&gt;&lt;keyword&gt;extracellular DNA&lt;/keyword&gt;&lt;keyword&gt;actinobacillus-actinomycetemcomitans&lt;/keyword&gt;&lt;keyword&gt;aggregatibacter-actinomycetemcomitans&lt;/keyword&gt;&lt;keyword&gt;streptococcus-pneumoniae&lt;/keyword&gt;&lt;keyword&gt;bacterial biofilms&lt;/keyword&gt;&lt;keyword&gt;joint infections&lt;/keyword&gt;&lt;/keywords&gt;&lt;dates&gt;&lt;year&gt;2009&lt;/year&gt;&lt;pub-dates&gt;&lt;date&gt;Sep&lt;/date&gt;&lt;/pub-dates&gt;&lt;/dates&gt;&lt;isbn&gt;0391-3988&lt;/isbn&gt;&lt;accession-num&gt;WOS:000271851700003&lt;/accession-num&gt;&lt;urls&gt;&lt;related-urls&gt;&lt;url&gt;&amp;lt;Go to ISI&amp;gt;://WOS:000271851700003&lt;/url&gt;&lt;/related-urls&gt;&lt;/urls&gt;&lt;remote-database-provider&gt;NLM&lt;/remote-database-provider&gt;&lt;language&gt;English&lt;/language&gt;&lt;/record&gt;&lt;/Cite&gt;&lt;/EndNote&gt;</w:instrText>
            </w:r>
            <w:r w:rsidR="007D6F03">
              <w:rPr>
                <w:bCs/>
              </w:rPr>
              <w:fldChar w:fldCharType="separate"/>
            </w:r>
            <w:r w:rsidR="00D50B21">
              <w:rPr>
                <w:bCs/>
                <w:noProof/>
              </w:rPr>
              <w:t>[2]</w:t>
            </w:r>
            <w:r w:rsidR="007D6F03">
              <w:rPr>
                <w:bCs/>
              </w:rPr>
              <w:fldChar w:fldCharType="end"/>
            </w:r>
            <w:r>
              <w:rPr>
                <w:bCs/>
              </w:rPr>
              <w:t xml:space="preserve">. With poor stability and the need for local administration of alginate lyase combined with antibiotic gentamicin, nanostructured liquid crystalline gels </w:t>
            </w:r>
            <w:r w:rsidR="00EB3DBD">
              <w:rPr>
                <w:bCs/>
              </w:rPr>
              <w:t>are a</w:t>
            </w:r>
            <w:r>
              <w:rPr>
                <w:bCs/>
              </w:rPr>
              <w:t xml:space="preserve"> potential protective carrier.</w:t>
            </w:r>
          </w:p>
          <w:p w14:paraId="26A42C57" w14:textId="77777777" w:rsidR="0030382F" w:rsidRDefault="0030382F" w:rsidP="00EB3DBD">
            <w:pPr>
              <w:spacing w:line="276" w:lineRule="auto"/>
              <w:jc w:val="both"/>
              <w:rPr>
                <w:bCs/>
              </w:rPr>
            </w:pPr>
          </w:p>
          <w:p w14:paraId="06BBCBEB" w14:textId="67406706" w:rsidR="00B8533C" w:rsidRPr="00EB3DBD" w:rsidRDefault="009F441D" w:rsidP="00EB3DB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Liquid crystalline </w:t>
            </w:r>
            <w:r w:rsidR="00F26FE0">
              <w:rPr>
                <w:bCs/>
              </w:rPr>
              <w:t xml:space="preserve">gels </w:t>
            </w:r>
            <w:r>
              <w:rPr>
                <w:bCs/>
              </w:rPr>
              <w:t>can be constructed from lipids intercalated with aqueous channels to form mesophases that afford drug delivery</w:t>
            </w:r>
            <w:r w:rsidR="00421357">
              <w:rPr>
                <w:bCs/>
              </w:rPr>
              <w:t xml:space="preserve"> </w:t>
            </w:r>
            <w:r w:rsidR="00421357">
              <w:rPr>
                <w:bCs/>
              </w:rPr>
              <w:fldChar w:fldCharType="begin"/>
            </w:r>
            <w:r w:rsidR="00D50B21">
              <w:rPr>
                <w:bCs/>
              </w:rPr>
              <w:instrText xml:space="preserve"> ADDIN EN.CITE &lt;EndNote&gt;&lt;Cite ExcludeYear="1"&gt;&lt;Author&gt;Rizwan&lt;/Author&gt;&lt;Year&gt;2010&lt;/Year&gt;&lt;RecNum&gt;14&lt;/RecNum&gt;&lt;DisplayText&gt;[3]&lt;/DisplayText&gt;&lt;record&gt;&lt;rec-number&gt;14&lt;/rec-number&gt;&lt;foreign-keys&gt;&lt;key app="EN" db-id="55z0p5z2wdf2xiesfpu5202a5590trefre0t" timestamp="1488946323"&gt;14&lt;/key&gt;&lt;/foreign-keys&gt;&lt;ref-type name="Electronic Article"&gt;43&lt;/ref-type&gt;&lt;contributors&gt;&lt;authors&gt;&lt;author&gt;Rizwan, Shakila B.&lt;/author&gt;&lt;author&gt;Boyd, Ben J.&lt;/author&gt;&lt;author&gt;Rades, Thomas&lt;/author&gt;&lt;author&gt;Hook, Sarah&lt;/author&gt;&lt;/authors&gt;&lt;/contributors&gt;&lt;titles&gt;&lt;title&gt;Bicontinuous cubic liquid crystals as sustained delivery systems for peptides and proteins&lt;/title&gt;&lt;secondary-title&gt;Expert Opinion Drug Delivery&lt;/secondary-title&gt;&lt;/titles&gt;&lt;periodical&gt;&lt;full-title&gt;Expert Opinion Drug Delivery&lt;/full-title&gt;&lt;/periodical&gt;&lt;pages&gt;1133-1144&lt;/pages&gt;&lt;volume&gt;7&lt;/volume&gt;&lt;number&gt;10&lt;/number&gt;&lt;dates&gt;&lt;year&gt;2010&lt;/year&gt;&lt;pub-dates&gt;&lt;date&gt;2010/10/01&lt;/date&gt;&lt;/pub-dates&gt;&lt;/dates&gt;&lt;publisher&gt;Taylor &amp;amp; Francis&lt;/publisher&gt;&lt;isbn&gt;1742-5247&lt;/isbn&gt;&lt;urls&gt;&lt;related-urls&gt;&lt;url&gt;http://dx.doi.org/10.1517/17425247.2010.515584&lt;/url&gt;&lt;/related-urls&gt;&lt;/urls&gt;&lt;electronic-resource-num&gt;https://doi.org/10.1517/17425247.2010.515584&lt;/electronic-resource-num&gt;&lt;/record&gt;&lt;/Cite&gt;&lt;/EndNote&gt;</w:instrText>
            </w:r>
            <w:r w:rsidR="00421357">
              <w:rPr>
                <w:bCs/>
              </w:rPr>
              <w:fldChar w:fldCharType="separate"/>
            </w:r>
            <w:r w:rsidR="00D50B21">
              <w:rPr>
                <w:bCs/>
                <w:noProof/>
              </w:rPr>
              <w:t>[3]</w:t>
            </w:r>
            <w:r w:rsidR="00421357">
              <w:rPr>
                <w:bCs/>
              </w:rPr>
              <w:fldChar w:fldCharType="end"/>
            </w:r>
            <w:r>
              <w:rPr>
                <w:bCs/>
              </w:rPr>
              <w:t xml:space="preserve">. Glyceryl monooleate (GMO) is </w:t>
            </w:r>
            <w:r w:rsidR="006E18E7">
              <w:rPr>
                <w:bCs/>
              </w:rPr>
              <w:t xml:space="preserve">a </w:t>
            </w:r>
            <w:r>
              <w:rPr>
                <w:bCs/>
              </w:rPr>
              <w:t>lipid commonly used to</w:t>
            </w:r>
            <w:r w:rsidR="00646234">
              <w:rPr>
                <w:bCs/>
              </w:rPr>
              <w:t xml:space="preserve"> fabricate </w:t>
            </w:r>
            <w:r w:rsidR="007D6F03">
              <w:rPr>
                <w:bCs/>
              </w:rPr>
              <w:t>liquid crystalline gels</w:t>
            </w:r>
            <w:r w:rsidR="00D50B21">
              <w:rPr>
                <w:bCs/>
              </w:rPr>
              <w:t>, although has a</w:t>
            </w:r>
            <w:r>
              <w:rPr>
                <w:bCs/>
              </w:rPr>
              <w:t xml:space="preserve"> limited application in oral drug delivery due to</w:t>
            </w:r>
            <w:r w:rsidR="00B8533C">
              <w:rPr>
                <w:bCs/>
              </w:rPr>
              <w:t xml:space="preserve"> </w:t>
            </w:r>
            <w:r w:rsidR="006E18E7">
              <w:rPr>
                <w:bCs/>
              </w:rPr>
              <w:t xml:space="preserve">degradation </w:t>
            </w:r>
            <w:r w:rsidR="00B8533C">
              <w:rPr>
                <w:bCs/>
              </w:rPr>
              <w:t xml:space="preserve">by pancreatic lipases, resulting in premature </w:t>
            </w:r>
            <w:r w:rsidR="00C9207A">
              <w:rPr>
                <w:bCs/>
              </w:rPr>
              <w:t xml:space="preserve">drug </w:t>
            </w:r>
            <w:r w:rsidR="00B8533C">
              <w:rPr>
                <w:bCs/>
              </w:rPr>
              <w:t xml:space="preserve">release, </w:t>
            </w:r>
            <w:r w:rsidR="00421357">
              <w:rPr>
                <w:bCs/>
              </w:rPr>
              <w:t>decreasing the b</w:t>
            </w:r>
            <w:r w:rsidR="00B8533C">
              <w:rPr>
                <w:bCs/>
              </w:rPr>
              <w:t xml:space="preserve">enefit of the </w:t>
            </w:r>
            <w:r w:rsidR="007D6F03">
              <w:rPr>
                <w:bCs/>
              </w:rPr>
              <w:t>carrier</w:t>
            </w:r>
            <w:r w:rsidR="00421357">
              <w:rPr>
                <w:bCs/>
              </w:rPr>
              <w:t xml:space="preserve"> </w:t>
            </w:r>
            <w:r w:rsidR="00421357">
              <w:rPr>
                <w:bCs/>
              </w:rPr>
              <w:fldChar w:fldCharType="begin"/>
            </w:r>
            <w:r w:rsidR="00D50B21">
              <w:rPr>
                <w:bCs/>
              </w:rPr>
              <w:instrText xml:space="preserve"> ADDIN EN.CITE &lt;EndNote&gt;&lt;Cite ExcludeYear="1"&gt;&lt;Author&gt;Boyd&lt;/Author&gt;&lt;Year&gt;2007&lt;/Year&gt;&lt;RecNum&gt;142&lt;/RecNum&gt;&lt;DisplayText&gt;[4]&lt;/DisplayText&gt;&lt;record&gt;&lt;rec-number&gt;142&lt;/rec-number&gt;&lt;foreign-keys&gt;&lt;key app="EN" db-id="55z0p5z2wdf2xiesfpu5202a5590trefre0t" timestamp="1496207954"&gt;142&lt;/key&gt;&lt;/foreign-keys&gt;&lt;ref-type name="Electronic Article"&gt;43&lt;/ref-type&gt;&lt;contributors&gt;&lt;authors&gt;&lt;author&gt;Boyd, Ben J.&lt;/author&gt;&lt;author&gt;Khoo, Shui-Mei&lt;/author&gt;&lt;author&gt;Whittaker, Darryl V.&lt;/author&gt;&lt;author&gt;Davey, Greg&lt;/author&gt;&lt;author&gt;Porter, Christopher J. H.&lt;/author&gt;&lt;/authors&gt;&lt;/contributors&gt;&lt;titles&gt;&lt;title&gt;A lipid-based liquid crystalline matrix that provides sustained release and enhanced oral bioavailability for a model poorly water soluble drug in rats&lt;/title&gt;&lt;secondary-title&gt;International Journal of Pharmaceutics&lt;/secondary-title&gt;&lt;/titles&gt;&lt;periodical&gt;&lt;full-title&gt;International Journal of Pharmaceutics&lt;/full-title&gt;&lt;/periodical&gt;&lt;pages&gt;52-60&lt;/pages&gt;&lt;volume&gt;340&lt;/volume&gt;&lt;number&gt;1–2&lt;/number&gt;&lt;keywords&gt;&lt;keyword&gt;Poorly water soluble drug&lt;/keyword&gt;&lt;keyword&gt;Lipid formulation&lt;/keyword&gt;&lt;keyword&gt;Liquid crystal&lt;/keyword&gt;&lt;keyword&gt;Cinnarizine&lt;/keyword&gt;&lt;keyword&gt;Bioavailability&lt;/keyword&gt;&lt;/keywords&gt;&lt;dates&gt;&lt;year&gt;2007&lt;/year&gt;&lt;pub-dates&gt;&lt;date&gt;8/1/&lt;/date&gt;&lt;/pub-dates&gt;&lt;/dates&gt;&lt;isbn&gt;0378-5173&lt;/isbn&gt;&lt;urls&gt;&lt;related-urls&gt;&lt;url&gt;http://www.sciencedirect.com/science/article/pii/S0378517307002505&lt;/url&gt;&lt;url&gt;http://ac.els-cdn.com/S0378517307002505/1-s2.0-S0378517307002505-main.pdf?_tid=b56ba374-45c0-11e7-a29e-00000aab0f27&amp;amp;acdnat=1496208143_eb4dd1bf14725f13ad2a4f46d1171f0f&lt;/url&gt;&lt;/related-urls&gt;&lt;/urls&gt;&lt;electronic-resource-num&gt;https://doi.org/10.1016/j.ijpharm.2007.03.020&lt;/electronic-resource-num&gt;&lt;/record&gt;&lt;/Cite&gt;&lt;/EndNote&gt;</w:instrText>
            </w:r>
            <w:r w:rsidR="00421357">
              <w:rPr>
                <w:bCs/>
              </w:rPr>
              <w:fldChar w:fldCharType="separate"/>
            </w:r>
            <w:r w:rsidR="00D50B21">
              <w:rPr>
                <w:bCs/>
                <w:noProof/>
              </w:rPr>
              <w:t>[4]</w:t>
            </w:r>
            <w:r w:rsidR="00421357">
              <w:rPr>
                <w:bCs/>
              </w:rPr>
              <w:fldChar w:fldCharType="end"/>
            </w:r>
            <w:r w:rsidR="00B8533C">
              <w:rPr>
                <w:bCs/>
              </w:rPr>
              <w:t>.</w:t>
            </w:r>
            <w:r w:rsidR="00F26FE0">
              <w:rPr>
                <w:bCs/>
              </w:rPr>
              <w:t xml:space="preserve"> Alt</w:t>
            </w:r>
            <w:r w:rsidR="00B17A28">
              <w:rPr>
                <w:bCs/>
              </w:rPr>
              <w:t xml:space="preserve">ernatively, </w:t>
            </w:r>
            <w:r w:rsidR="003B68B5">
              <w:rPr>
                <w:bCs/>
              </w:rPr>
              <w:t xml:space="preserve">for </w:t>
            </w:r>
            <w:r w:rsidR="00646234">
              <w:rPr>
                <w:bCs/>
              </w:rPr>
              <w:t>bacterial biofilm</w:t>
            </w:r>
            <w:r w:rsidR="003B68B5">
              <w:rPr>
                <w:bCs/>
              </w:rPr>
              <w:t xml:space="preserve"> infections</w:t>
            </w:r>
            <w:r w:rsidR="00646234">
              <w:rPr>
                <w:bCs/>
              </w:rPr>
              <w:t xml:space="preserve"> that require topical treatment, the degradation of gel</w:t>
            </w:r>
            <w:r w:rsidR="007D6F03">
              <w:rPr>
                <w:bCs/>
              </w:rPr>
              <w:t>-structure,</w:t>
            </w:r>
            <w:r w:rsidR="00646234">
              <w:rPr>
                <w:bCs/>
              </w:rPr>
              <w:t xml:space="preserve"> resulting in </w:t>
            </w:r>
            <w:r w:rsidR="00C9207A">
              <w:rPr>
                <w:bCs/>
              </w:rPr>
              <w:t xml:space="preserve">drug </w:t>
            </w:r>
            <w:r w:rsidR="00646234">
              <w:rPr>
                <w:bCs/>
              </w:rPr>
              <w:t>release</w:t>
            </w:r>
            <w:r w:rsidR="007D6F03">
              <w:rPr>
                <w:bCs/>
              </w:rPr>
              <w:t>,</w:t>
            </w:r>
            <w:r w:rsidR="003B68B5">
              <w:rPr>
                <w:bCs/>
              </w:rPr>
              <w:t xml:space="preserve"> </w:t>
            </w:r>
            <w:r w:rsidR="00646234">
              <w:rPr>
                <w:bCs/>
              </w:rPr>
              <w:t>could be exploited as a response to the bacteria</w:t>
            </w:r>
            <w:r w:rsidR="007D6F03">
              <w:rPr>
                <w:bCs/>
              </w:rPr>
              <w:t>, which</w:t>
            </w:r>
            <w:r w:rsidR="00646234">
              <w:rPr>
                <w:bCs/>
              </w:rPr>
              <w:t xml:space="preserve"> secret</w:t>
            </w:r>
            <w:r w:rsidR="007D6F03">
              <w:rPr>
                <w:bCs/>
              </w:rPr>
              <w:t>e</w:t>
            </w:r>
            <w:r w:rsidR="00646234">
              <w:rPr>
                <w:bCs/>
              </w:rPr>
              <w:t xml:space="preserve"> lipases</w:t>
            </w:r>
            <w:r w:rsidR="0030382F">
              <w:rPr>
                <w:bCs/>
              </w:rPr>
              <w:t xml:space="preserve"> </w:t>
            </w:r>
            <w:r w:rsidR="003B68B5">
              <w:rPr>
                <w:bCs/>
              </w:rPr>
              <w:t>as a virulence factor</w:t>
            </w:r>
            <w:r w:rsidR="00646234">
              <w:rPr>
                <w:bCs/>
              </w:rPr>
              <w:t xml:space="preserve"> </w:t>
            </w:r>
            <w:r w:rsidR="00421357">
              <w:rPr>
                <w:bCs/>
              </w:rPr>
              <w:fldChar w:fldCharType="begin"/>
            </w:r>
            <w:r w:rsidR="00D50B21">
              <w:rPr>
                <w:bCs/>
              </w:rPr>
              <w:instrText xml:space="preserve"> ADDIN EN.CITE &lt;EndNote&gt;&lt;Cite ExcludeYear="1"&gt;&lt;Author&gt;Jaeger&lt;/Author&gt;&lt;Year&gt;1994&lt;/Year&gt;&lt;RecNum&gt;800&lt;/RecNum&gt;&lt;DisplayText&gt;[5]&lt;/DisplayText&gt;&lt;record&gt;&lt;rec-number&gt;800&lt;/rec-number&gt;&lt;foreign-keys&gt;&lt;key app="EN" db-id="55z0p5z2wdf2xiesfpu5202a5590trefre0t" timestamp="1515992387"&gt;800&lt;/key&gt;&lt;/foreign-keys&gt;&lt;ref-type name="Electronic Article"&gt;43&lt;/ref-type&gt;&lt;contributors&gt;&lt;authors&gt;&lt;author&gt;Jaeger, Karl-Erich&lt;/author&gt;&lt;author&gt;Ransac, Stéphane&lt;/author&gt;&lt;author&gt;Dijkstra, Bauke W.&lt;/author&gt;&lt;author&gt;Colson, Charles&lt;/author&gt;&lt;author&gt;van Heuvel, Margreet&lt;/author&gt;&lt;author&gt;Misset, Onno&lt;/author&gt;&lt;/authors&gt;&lt;/contributors&gt;&lt;titles&gt;&lt;title&gt;Bacterial lipases&lt;/title&gt;&lt;secondary-title&gt;FEMS Microbiology Reviews&lt;/secondary-title&gt;&lt;/titles&gt;&lt;periodical&gt;&lt;full-title&gt;FEMS Microbiology Reviews&lt;/full-title&gt;&lt;/periodical&gt;&lt;pages&gt;29-63&lt;/pages&gt;&lt;volume&gt;15&lt;/volume&gt;&lt;number&gt;1&lt;/number&gt;&lt;dates&gt;&lt;year&gt;1994&lt;/year&gt;&lt;/dates&gt;&lt;isbn&gt;0168-6445&lt;/isbn&gt;&lt;urls&gt;&lt;related-urls&gt;&lt;url&gt;http://dx.doi.org/10.1111/j.1574-6976.1994.tb00121.x&lt;/url&gt;&lt;url&gt;http://onlinelibrary.wiley.com/doi/10.1111/j.1574-6976.1994.tb00121.x/abstract&lt;/url&gt;&lt;/related-urls&gt;&lt;/urls&gt;&lt;electronic-resource-num&gt;https://doi.org/10.1111/j.1574-6976.1994.tb00121.x&lt;/electronic-resource-num&gt;&lt;/record&gt;&lt;/Cite&gt;&lt;/EndNote&gt;</w:instrText>
            </w:r>
            <w:r w:rsidR="00421357">
              <w:rPr>
                <w:bCs/>
              </w:rPr>
              <w:fldChar w:fldCharType="separate"/>
            </w:r>
            <w:r w:rsidR="00D50B21">
              <w:rPr>
                <w:bCs/>
                <w:noProof/>
              </w:rPr>
              <w:t>[5]</w:t>
            </w:r>
            <w:r w:rsidR="00421357">
              <w:rPr>
                <w:bCs/>
              </w:rPr>
              <w:fldChar w:fldCharType="end"/>
            </w:r>
            <w:r w:rsidR="00B8533C">
              <w:rPr>
                <w:bCs/>
              </w:rPr>
              <w:t xml:space="preserve">. </w:t>
            </w:r>
            <w:r w:rsidR="00646234">
              <w:rPr>
                <w:bCs/>
              </w:rPr>
              <w:t xml:space="preserve">GMO liquid crystalline </w:t>
            </w:r>
            <w:r w:rsidR="00E4509D">
              <w:rPr>
                <w:bCs/>
              </w:rPr>
              <w:t xml:space="preserve">gels were </w:t>
            </w:r>
            <w:r w:rsidR="007D6F03">
              <w:rPr>
                <w:bCs/>
              </w:rPr>
              <w:t>therefore investigated for</w:t>
            </w:r>
            <w:r w:rsidR="003A4EB4">
              <w:rPr>
                <w:bCs/>
              </w:rPr>
              <w:t xml:space="preserve"> release </w:t>
            </w:r>
            <w:r w:rsidR="007D6F03">
              <w:rPr>
                <w:bCs/>
              </w:rPr>
              <w:t xml:space="preserve">of alginate lyase and gentamicin </w:t>
            </w:r>
            <w:r w:rsidR="00E4509D">
              <w:rPr>
                <w:bCs/>
              </w:rPr>
              <w:t>in the absence and</w:t>
            </w:r>
            <w:r w:rsidR="00646234">
              <w:rPr>
                <w:bCs/>
              </w:rPr>
              <w:t xml:space="preserve"> </w:t>
            </w:r>
            <w:r w:rsidR="003A4EB4">
              <w:rPr>
                <w:bCs/>
              </w:rPr>
              <w:t>presence of bacterial lipase</w:t>
            </w:r>
            <w:r w:rsidR="00421357">
              <w:rPr>
                <w:bCs/>
              </w:rPr>
              <w:t xml:space="preserve">, along with the </w:t>
            </w:r>
            <w:r w:rsidR="00D50B21">
              <w:rPr>
                <w:bCs/>
              </w:rPr>
              <w:t>protective ability of</w:t>
            </w:r>
            <w:r w:rsidR="00421357">
              <w:rPr>
                <w:bCs/>
              </w:rPr>
              <w:t xml:space="preserve"> the </w:t>
            </w:r>
            <w:r w:rsidR="007D6F03">
              <w:rPr>
                <w:bCs/>
              </w:rPr>
              <w:t>gel</w:t>
            </w:r>
            <w:r w:rsidR="00421357">
              <w:rPr>
                <w:bCs/>
              </w:rPr>
              <w:t xml:space="preserve"> compared to solution treatments against </w:t>
            </w:r>
            <w:r w:rsidR="00421357">
              <w:rPr>
                <w:bCs/>
                <w:i/>
              </w:rPr>
              <w:t>in vitro Pseudomonas aeruginosa</w:t>
            </w:r>
            <w:r w:rsidR="00E4509D">
              <w:rPr>
                <w:bCs/>
                <w:i/>
              </w:rPr>
              <w:t xml:space="preserve"> </w:t>
            </w:r>
            <w:r w:rsidR="007D6F03">
              <w:rPr>
                <w:bCs/>
              </w:rPr>
              <w:t xml:space="preserve">(clinical isolate) </w:t>
            </w:r>
            <w:r w:rsidR="00E4509D">
              <w:rPr>
                <w:bCs/>
              </w:rPr>
              <w:t>biofilms</w:t>
            </w:r>
            <w:r w:rsidR="00646234">
              <w:rPr>
                <w:bCs/>
              </w:rPr>
              <w:t>.</w:t>
            </w:r>
          </w:p>
          <w:p w14:paraId="6D8AB469" w14:textId="77777777" w:rsidR="00B8533C" w:rsidRDefault="00B8533C" w:rsidP="00EB3DBD">
            <w:pPr>
              <w:spacing w:line="276" w:lineRule="auto"/>
              <w:jc w:val="both"/>
              <w:rPr>
                <w:bCs/>
              </w:rPr>
            </w:pPr>
          </w:p>
          <w:p w14:paraId="69C86FE9" w14:textId="5667D273" w:rsidR="00D842C4" w:rsidRPr="00EB3DBD" w:rsidRDefault="00C9207A" w:rsidP="00993F0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Alginate lyase</w:t>
            </w:r>
            <w:r w:rsidR="00CA08B4">
              <w:rPr>
                <w:bCs/>
              </w:rPr>
              <w:t xml:space="preserve"> was</w:t>
            </w:r>
            <w:r w:rsidR="00CA08B4" w:rsidRPr="007E25CE">
              <w:rPr>
                <w:bCs/>
              </w:rPr>
              <w:t xml:space="preserve"> released to a limited extent (</w:t>
            </w:r>
            <w:r w:rsidR="00CA08B4">
              <w:rPr>
                <w:bCs/>
              </w:rPr>
              <w:t>2</w:t>
            </w:r>
            <w:r w:rsidR="00CA08B4" w:rsidRPr="007E25CE">
              <w:rPr>
                <w:bCs/>
              </w:rPr>
              <w:t xml:space="preserve">0% over </w:t>
            </w:r>
            <w:r w:rsidR="00CA08B4">
              <w:rPr>
                <w:bCs/>
              </w:rPr>
              <w:t>one-week</w:t>
            </w:r>
            <w:r w:rsidR="00CA08B4" w:rsidRPr="007E25CE">
              <w:rPr>
                <w:bCs/>
              </w:rPr>
              <w:t>), compared to</w:t>
            </w:r>
            <w:r>
              <w:rPr>
                <w:bCs/>
              </w:rPr>
              <w:t xml:space="preserve"> the rapid release of</w:t>
            </w:r>
            <w:r w:rsidR="00CA08B4" w:rsidRPr="007E25CE">
              <w:rPr>
                <w:bCs/>
              </w:rPr>
              <w:t xml:space="preserve"> gentamicin (</w:t>
            </w:r>
            <w:r w:rsidR="00CA08B4">
              <w:rPr>
                <w:bCs/>
              </w:rPr>
              <w:t>8</w:t>
            </w:r>
            <w:r w:rsidR="00CA08B4" w:rsidRPr="007E25CE">
              <w:rPr>
                <w:bCs/>
              </w:rPr>
              <w:t>0% in 48 hours).</w:t>
            </w:r>
            <w:r w:rsidR="00CA08B4">
              <w:rPr>
                <w:bCs/>
              </w:rPr>
              <w:t xml:space="preserve"> </w:t>
            </w:r>
            <w:r w:rsidR="00CA52F6">
              <w:rPr>
                <w:bCs/>
              </w:rPr>
              <w:t>However, t</w:t>
            </w:r>
            <w:r w:rsidR="00CA08B4" w:rsidRPr="007E25CE">
              <w:rPr>
                <w:bCs/>
              </w:rPr>
              <w:t xml:space="preserve">he addition of </w:t>
            </w:r>
            <w:r w:rsidR="008A4EBD">
              <w:rPr>
                <w:bCs/>
              </w:rPr>
              <w:t xml:space="preserve">bacterial </w:t>
            </w:r>
            <w:r w:rsidR="00CA08B4" w:rsidRPr="007E25CE">
              <w:rPr>
                <w:bCs/>
              </w:rPr>
              <w:t xml:space="preserve">lipase </w:t>
            </w:r>
            <w:r w:rsidR="00E4509D">
              <w:rPr>
                <w:bCs/>
              </w:rPr>
              <w:t xml:space="preserve">substantially </w:t>
            </w:r>
            <w:r w:rsidR="00CA08B4" w:rsidRPr="007E25CE">
              <w:rPr>
                <w:bCs/>
              </w:rPr>
              <w:t>increased the release of</w:t>
            </w:r>
            <w:r w:rsidR="00CA08B4">
              <w:rPr>
                <w:bCs/>
              </w:rPr>
              <w:t xml:space="preserve"> alginate lyase</w:t>
            </w:r>
            <w:r w:rsidR="00CA08B4" w:rsidRPr="007E25CE">
              <w:rPr>
                <w:bCs/>
              </w:rPr>
              <w:t xml:space="preserve"> </w:t>
            </w:r>
            <w:r w:rsidR="00E4509D">
              <w:rPr>
                <w:bCs/>
              </w:rPr>
              <w:t>(</w:t>
            </w:r>
            <w:r w:rsidR="00CA08B4">
              <w:rPr>
                <w:bCs/>
              </w:rPr>
              <w:t>three</w:t>
            </w:r>
            <w:r w:rsidR="00CA08B4" w:rsidRPr="007E25CE">
              <w:rPr>
                <w:bCs/>
              </w:rPr>
              <w:t>-fold</w:t>
            </w:r>
            <w:r w:rsidR="00CA08B4">
              <w:rPr>
                <w:bCs/>
              </w:rPr>
              <w:t xml:space="preserve"> over five-days</w:t>
            </w:r>
            <w:r w:rsidR="00E4509D">
              <w:rPr>
                <w:bCs/>
              </w:rPr>
              <w:t>)</w:t>
            </w:r>
            <w:r w:rsidR="00CA08B4" w:rsidRPr="007E25CE">
              <w:rPr>
                <w:bCs/>
              </w:rPr>
              <w:t xml:space="preserve">. </w:t>
            </w:r>
            <w:r w:rsidR="00CA52F6">
              <w:rPr>
                <w:bCs/>
              </w:rPr>
              <w:t>Following, t</w:t>
            </w:r>
            <w:r w:rsidR="00CA08B4" w:rsidRPr="007E25CE">
              <w:rPr>
                <w:bCs/>
              </w:rPr>
              <w:t xml:space="preserve">he </w:t>
            </w:r>
            <w:r w:rsidR="00CA08B4">
              <w:rPr>
                <w:bCs/>
              </w:rPr>
              <w:t>liquid crystal</w:t>
            </w:r>
            <w:r w:rsidR="00CA52F6">
              <w:rPr>
                <w:bCs/>
              </w:rPr>
              <w:t>line</w:t>
            </w:r>
            <w:r w:rsidR="00CA08B4">
              <w:rPr>
                <w:bCs/>
              </w:rPr>
              <w:t xml:space="preserve"> </w:t>
            </w:r>
            <w:r w:rsidR="00E4509D">
              <w:rPr>
                <w:bCs/>
              </w:rPr>
              <w:t>gel</w:t>
            </w:r>
            <w:r w:rsidR="00E4509D" w:rsidRPr="007E25CE">
              <w:rPr>
                <w:bCs/>
              </w:rPr>
              <w:t xml:space="preserve"> </w:t>
            </w:r>
            <w:r w:rsidR="00CA08B4" w:rsidRPr="007E25CE">
              <w:rPr>
                <w:bCs/>
              </w:rPr>
              <w:t>demonstrated</w:t>
            </w:r>
            <w:r>
              <w:rPr>
                <w:bCs/>
              </w:rPr>
              <w:t xml:space="preserve"> </w:t>
            </w:r>
            <w:r w:rsidR="00CA08B4" w:rsidRPr="007E25CE">
              <w:rPr>
                <w:bCs/>
              </w:rPr>
              <w:t>equivalent anti-</w:t>
            </w:r>
            <w:r w:rsidR="008A4EBD">
              <w:rPr>
                <w:bCs/>
              </w:rPr>
              <w:t xml:space="preserve">microbial </w:t>
            </w:r>
            <w:r w:rsidR="00CA08B4" w:rsidRPr="007E25CE">
              <w:rPr>
                <w:bCs/>
              </w:rPr>
              <w:t xml:space="preserve">activity of </w:t>
            </w:r>
            <w:r w:rsidR="00CA08B4">
              <w:rPr>
                <w:bCs/>
              </w:rPr>
              <w:t>alginate lyase</w:t>
            </w:r>
            <w:r w:rsidR="00CA08B4" w:rsidRPr="007E25CE">
              <w:rPr>
                <w:bCs/>
              </w:rPr>
              <w:t xml:space="preserve"> and gentamicin (2.5 log reduction in bacteria) compared to an unformulated solution</w:t>
            </w:r>
            <w:r w:rsidR="00CA08B4">
              <w:rPr>
                <w:bCs/>
              </w:rPr>
              <w:t xml:space="preserve">. </w:t>
            </w:r>
            <w:r w:rsidR="00646234">
              <w:rPr>
                <w:bCs/>
              </w:rPr>
              <w:t>GMO</w:t>
            </w:r>
            <w:r w:rsidR="00CA08B4">
              <w:rPr>
                <w:bCs/>
              </w:rPr>
              <w:t xml:space="preserve"> liquid crystal</w:t>
            </w:r>
            <w:r w:rsidR="00646234">
              <w:rPr>
                <w:bCs/>
              </w:rPr>
              <w:t>line</w:t>
            </w:r>
            <w:r w:rsidR="00E4509D">
              <w:rPr>
                <w:bCs/>
              </w:rPr>
              <w:t xml:space="preserve"> gel</w:t>
            </w:r>
            <w:r w:rsidR="00CA52F6">
              <w:rPr>
                <w:bCs/>
              </w:rPr>
              <w:t>s are</w:t>
            </w:r>
            <w:r w:rsidR="00E4509D" w:rsidRPr="007E25CE">
              <w:rPr>
                <w:bCs/>
              </w:rPr>
              <w:t xml:space="preserve"> </w:t>
            </w:r>
            <w:r w:rsidR="00CA08B4" w:rsidRPr="007E25CE">
              <w:rPr>
                <w:bCs/>
              </w:rPr>
              <w:t xml:space="preserve">a promising </w:t>
            </w:r>
            <w:r>
              <w:rPr>
                <w:bCs/>
              </w:rPr>
              <w:t>protective carrier</w:t>
            </w:r>
            <w:r w:rsidR="00993F00">
              <w:rPr>
                <w:bCs/>
              </w:rPr>
              <w:t>, affording</w:t>
            </w:r>
            <w:r>
              <w:rPr>
                <w:bCs/>
              </w:rPr>
              <w:t xml:space="preserve"> </w:t>
            </w:r>
            <w:r w:rsidR="00CA08B4">
              <w:rPr>
                <w:bCs/>
              </w:rPr>
              <w:t>infection</w:t>
            </w:r>
            <w:r w:rsidR="00E4509D">
              <w:rPr>
                <w:bCs/>
              </w:rPr>
              <w:t>-</w:t>
            </w:r>
            <w:r w:rsidR="00CA08B4">
              <w:rPr>
                <w:bCs/>
              </w:rPr>
              <w:t>responsive</w:t>
            </w:r>
            <w:r w:rsidR="00CA08B4" w:rsidRPr="007E25CE">
              <w:rPr>
                <w:bCs/>
              </w:rPr>
              <w:t xml:space="preserve"> delivery </w:t>
            </w:r>
            <w:r>
              <w:rPr>
                <w:bCs/>
              </w:rPr>
              <w:t>of</w:t>
            </w:r>
            <w:r w:rsidR="00CA52F6">
              <w:rPr>
                <w:bCs/>
              </w:rPr>
              <w:t xml:space="preserve"> glycoside hydrolase and antibiotics </w:t>
            </w:r>
            <w:r>
              <w:rPr>
                <w:bCs/>
              </w:rPr>
              <w:t>to treat</w:t>
            </w:r>
            <w:r w:rsidR="00CA52F6">
              <w:rPr>
                <w:bCs/>
              </w:rPr>
              <w:t xml:space="preserve"> biofilm infections.</w:t>
            </w:r>
          </w:p>
        </w:tc>
      </w:tr>
      <w:tr w:rsidR="00E940ED" w14:paraId="6635AFFF" w14:textId="77777777" w:rsidTr="0001757E">
        <w:tc>
          <w:tcPr>
            <w:tcW w:w="1372" w:type="dxa"/>
          </w:tcPr>
          <w:p w14:paraId="6D5F30A5" w14:textId="77777777" w:rsidR="00E940ED" w:rsidRPr="00CB7597" w:rsidRDefault="00E940ED" w:rsidP="00EB3DBD">
            <w:pPr>
              <w:spacing w:line="276" w:lineRule="auto"/>
              <w:jc w:val="both"/>
            </w:pPr>
            <w:r>
              <w:lastRenderedPageBreak/>
              <w:t>References</w:t>
            </w:r>
          </w:p>
        </w:tc>
        <w:tc>
          <w:tcPr>
            <w:tcW w:w="7978" w:type="dxa"/>
          </w:tcPr>
          <w:p w14:paraId="3E3B3D7E" w14:textId="77777777" w:rsidR="00D50B21" w:rsidRPr="00D50B21" w:rsidRDefault="00CA08B4" w:rsidP="00D50B21">
            <w:pPr>
              <w:pStyle w:val="EndNoteBibliography"/>
              <w:ind w:left="720" w:hanging="720"/>
            </w:pPr>
            <w:r>
              <w:fldChar w:fldCharType="begin"/>
            </w:r>
            <w:r>
              <w:instrText xml:space="preserve"> ADDIN EN.REFLIST </w:instrText>
            </w:r>
            <w:r>
              <w:fldChar w:fldCharType="separate"/>
            </w:r>
            <w:r w:rsidR="00D50B21" w:rsidRPr="00D50B21">
              <w:t>1.</w:t>
            </w:r>
            <w:r w:rsidR="00D50B21" w:rsidRPr="00D50B21">
              <w:tab/>
              <w:t xml:space="preserve">Koo, H., et al., </w:t>
            </w:r>
            <w:r w:rsidR="00D50B21" w:rsidRPr="00D50B21">
              <w:rPr>
                <w:i/>
              </w:rPr>
              <w:t>Targeting microbial biofilms: current and prospective therapeutic strategies.</w:t>
            </w:r>
            <w:r w:rsidR="00D50B21" w:rsidRPr="00D50B21">
              <w:t xml:space="preserve"> Nat Rev Microbiol, 2017.</w:t>
            </w:r>
          </w:p>
          <w:p w14:paraId="408F910E" w14:textId="77777777" w:rsidR="00D50B21" w:rsidRPr="00D50B21" w:rsidRDefault="00D50B21" w:rsidP="00D50B21">
            <w:pPr>
              <w:pStyle w:val="EndNoteBibliography"/>
              <w:ind w:left="720" w:hanging="720"/>
            </w:pPr>
            <w:r w:rsidRPr="00D50B21">
              <w:t>2.</w:t>
            </w:r>
            <w:r w:rsidRPr="00D50B21">
              <w:tab/>
              <w:t xml:space="preserve">Kaplan, J.B., </w:t>
            </w:r>
            <w:r w:rsidRPr="00D50B21">
              <w:rPr>
                <w:i/>
              </w:rPr>
              <w:t>Therapeutic potential of biofilm-dispersing enzymes.</w:t>
            </w:r>
            <w:r w:rsidRPr="00D50B21">
              <w:t xml:space="preserve"> International Journal of Artifical Organs, 2009. </w:t>
            </w:r>
            <w:r w:rsidRPr="00D50B21">
              <w:rPr>
                <w:b/>
              </w:rPr>
              <w:t>32</w:t>
            </w:r>
            <w:r w:rsidRPr="00D50B21">
              <w:t>(9): p. 545-554.</w:t>
            </w:r>
          </w:p>
          <w:p w14:paraId="056CD77B" w14:textId="27B4DF8E" w:rsidR="00D50B21" w:rsidRPr="00D50B21" w:rsidRDefault="00D50B21" w:rsidP="00D50B21">
            <w:pPr>
              <w:pStyle w:val="EndNoteBibliography"/>
              <w:ind w:left="720" w:hanging="720"/>
            </w:pPr>
            <w:r w:rsidRPr="00D50B21">
              <w:t>3.</w:t>
            </w:r>
            <w:r w:rsidRPr="00D50B21">
              <w:tab/>
              <w:t xml:space="preserve">Rizwan, S.B., et al. </w:t>
            </w:r>
            <w:r w:rsidRPr="00D50B21">
              <w:rPr>
                <w:i/>
              </w:rPr>
              <w:t>Bicontinuous cubic liquid crystals as sustained delivery systems for peptides and proteins</w:t>
            </w:r>
            <w:r w:rsidRPr="00D50B21">
              <w:t xml:space="preserve">. Expert Opinion Drug Delivery, 2010. </w:t>
            </w:r>
            <w:r w:rsidRPr="00D50B21">
              <w:rPr>
                <w:b/>
              </w:rPr>
              <w:t>7</w:t>
            </w:r>
            <w:r w:rsidRPr="00D50B21">
              <w:t xml:space="preserve">, 1133-1144 DOI: </w:t>
            </w:r>
            <w:hyperlink r:id="rId8" w:history="1">
              <w:r w:rsidRPr="00D50B21">
                <w:rPr>
                  <w:rStyle w:val="Hyperlink"/>
                </w:rPr>
                <w:t>https://doi.org/10.1517/17425247.2010.515584</w:t>
              </w:r>
            </w:hyperlink>
            <w:r w:rsidRPr="00D50B21">
              <w:t>.</w:t>
            </w:r>
          </w:p>
          <w:p w14:paraId="4B13A3E0" w14:textId="4436C720" w:rsidR="00D50B21" w:rsidRPr="00D50B21" w:rsidRDefault="00D50B21" w:rsidP="00D50B21">
            <w:pPr>
              <w:pStyle w:val="EndNoteBibliography"/>
              <w:ind w:left="720" w:hanging="720"/>
            </w:pPr>
            <w:r w:rsidRPr="00D50B21">
              <w:t>4.</w:t>
            </w:r>
            <w:r w:rsidRPr="00D50B21">
              <w:tab/>
              <w:t xml:space="preserve">Boyd, B.J., et al. </w:t>
            </w:r>
            <w:r w:rsidRPr="00D50B21">
              <w:rPr>
                <w:i/>
              </w:rPr>
              <w:t>A lipid-based liquid crystalline matrix that provides sustained release and enhanced oral bioavailability for a model poorly water soluble drug in rats</w:t>
            </w:r>
            <w:r w:rsidRPr="00D50B21">
              <w:t xml:space="preserve">. International Journal of Pharmaceutics, 2007. </w:t>
            </w:r>
            <w:r w:rsidRPr="00D50B21">
              <w:rPr>
                <w:b/>
              </w:rPr>
              <w:t>340</w:t>
            </w:r>
            <w:r w:rsidRPr="00D50B21">
              <w:t xml:space="preserve">, 52-60 DOI: </w:t>
            </w:r>
            <w:hyperlink r:id="rId9" w:history="1">
              <w:r w:rsidRPr="00D50B21">
                <w:rPr>
                  <w:rStyle w:val="Hyperlink"/>
                </w:rPr>
                <w:t>https://doi.org/10.1016/j.ijpharm.2007.03.020</w:t>
              </w:r>
            </w:hyperlink>
            <w:r w:rsidRPr="00D50B21">
              <w:t>.</w:t>
            </w:r>
          </w:p>
          <w:p w14:paraId="2EE03014" w14:textId="5DB7A86F" w:rsidR="00D50B21" w:rsidRPr="00D50B21" w:rsidRDefault="00D50B21" w:rsidP="00D50B21">
            <w:pPr>
              <w:pStyle w:val="EndNoteBibliography"/>
              <w:ind w:left="720" w:hanging="720"/>
            </w:pPr>
            <w:r w:rsidRPr="00D50B21">
              <w:t>5.</w:t>
            </w:r>
            <w:r w:rsidRPr="00D50B21">
              <w:tab/>
              <w:t xml:space="preserve">Jaeger, K.-E., et al. </w:t>
            </w:r>
            <w:r w:rsidRPr="00D50B21">
              <w:rPr>
                <w:i/>
              </w:rPr>
              <w:t>Bacterial lipases</w:t>
            </w:r>
            <w:r w:rsidRPr="00D50B21">
              <w:t xml:space="preserve">. FEMS Microbiology Reviews, 1994. </w:t>
            </w:r>
            <w:r w:rsidRPr="00D50B21">
              <w:rPr>
                <w:b/>
              </w:rPr>
              <w:t>15</w:t>
            </w:r>
            <w:r w:rsidRPr="00D50B21">
              <w:t xml:space="preserve">, 29-63 DOI: </w:t>
            </w:r>
            <w:hyperlink r:id="rId10" w:history="1">
              <w:r w:rsidRPr="00D50B21">
                <w:rPr>
                  <w:rStyle w:val="Hyperlink"/>
                </w:rPr>
                <w:t>https://doi.org/10.1111/j.1574-6976.1994.tb00121.x</w:t>
              </w:r>
            </w:hyperlink>
            <w:r w:rsidRPr="00D50B21">
              <w:t>.</w:t>
            </w:r>
          </w:p>
          <w:p w14:paraId="7785E1D5" w14:textId="6F1FB7EF" w:rsidR="006276BB" w:rsidRPr="004A60A4" w:rsidRDefault="00CA08B4" w:rsidP="00EB3D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fldChar w:fldCharType="end"/>
            </w:r>
          </w:p>
        </w:tc>
      </w:tr>
    </w:tbl>
    <w:p w14:paraId="34ADC126" w14:textId="77777777" w:rsidR="000B6E39" w:rsidRDefault="000B6E39" w:rsidP="0006409B">
      <w:pPr>
        <w:spacing w:line="240" w:lineRule="auto"/>
      </w:pPr>
    </w:p>
    <w:p w14:paraId="08D79DC8" w14:textId="009C6126" w:rsidR="00654BCC" w:rsidRPr="00D6109B" w:rsidRDefault="00654BCC" w:rsidP="0006409B">
      <w:pPr>
        <w:spacing w:line="240" w:lineRule="auto"/>
      </w:pPr>
    </w:p>
    <w:sectPr w:rsidR="00654BCC" w:rsidRPr="00D6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5E382" w14:textId="77777777" w:rsidR="00BA766A" w:rsidRDefault="00BA766A" w:rsidP="00291046">
      <w:pPr>
        <w:spacing w:after="0" w:line="240" w:lineRule="auto"/>
      </w:pPr>
      <w:r>
        <w:separator/>
      </w:r>
    </w:p>
  </w:endnote>
  <w:endnote w:type="continuationSeparator" w:id="0">
    <w:p w14:paraId="130EABA0" w14:textId="77777777" w:rsidR="00BA766A" w:rsidRDefault="00BA766A" w:rsidP="0029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63E7" w14:textId="77777777" w:rsidR="00BA766A" w:rsidRDefault="00BA766A" w:rsidP="00291046">
      <w:pPr>
        <w:spacing w:after="0" w:line="240" w:lineRule="auto"/>
      </w:pPr>
      <w:r>
        <w:separator/>
      </w:r>
    </w:p>
  </w:footnote>
  <w:footnote w:type="continuationSeparator" w:id="0">
    <w:p w14:paraId="24E0B9F7" w14:textId="77777777" w:rsidR="00BA766A" w:rsidRDefault="00BA766A" w:rsidP="0029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33C"/>
    <w:multiLevelType w:val="hybridMultilevel"/>
    <w:tmpl w:val="6F208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90783"/>
    <w:multiLevelType w:val="hybridMultilevel"/>
    <w:tmpl w:val="C1E6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z0p5z2wdf2xiesfpu5202a5590trefre0t&quot;&gt;My EndNote Library&lt;record-ids&gt;&lt;item&gt;7&lt;/item&gt;&lt;item&gt;14&lt;/item&gt;&lt;item&gt;142&lt;/item&gt;&lt;item&gt;307&lt;/item&gt;&lt;item&gt;800&lt;/item&gt;&lt;/record-ids&gt;&lt;/item&gt;&lt;/Libraries&gt;"/>
  </w:docVars>
  <w:rsids>
    <w:rsidRoot w:val="0009225D"/>
    <w:rsid w:val="0000118B"/>
    <w:rsid w:val="00011236"/>
    <w:rsid w:val="00013418"/>
    <w:rsid w:val="0001757E"/>
    <w:rsid w:val="00031A1B"/>
    <w:rsid w:val="000349A3"/>
    <w:rsid w:val="00040CCB"/>
    <w:rsid w:val="0005068B"/>
    <w:rsid w:val="00050701"/>
    <w:rsid w:val="00060139"/>
    <w:rsid w:val="0006409B"/>
    <w:rsid w:val="00065283"/>
    <w:rsid w:val="00066BDF"/>
    <w:rsid w:val="0007195F"/>
    <w:rsid w:val="000756BB"/>
    <w:rsid w:val="000804D9"/>
    <w:rsid w:val="0009225D"/>
    <w:rsid w:val="000970F2"/>
    <w:rsid w:val="000A0CDB"/>
    <w:rsid w:val="000A3F81"/>
    <w:rsid w:val="000B2E71"/>
    <w:rsid w:val="000B6E39"/>
    <w:rsid w:val="000C4506"/>
    <w:rsid w:val="000D4419"/>
    <w:rsid w:val="000E66B9"/>
    <w:rsid w:val="000F377F"/>
    <w:rsid w:val="00103A0B"/>
    <w:rsid w:val="0011473E"/>
    <w:rsid w:val="001149EB"/>
    <w:rsid w:val="001155F1"/>
    <w:rsid w:val="0012171D"/>
    <w:rsid w:val="001325C4"/>
    <w:rsid w:val="00132724"/>
    <w:rsid w:val="00134E5E"/>
    <w:rsid w:val="00156CDD"/>
    <w:rsid w:val="0016286C"/>
    <w:rsid w:val="00163EBB"/>
    <w:rsid w:val="00163F4E"/>
    <w:rsid w:val="00167009"/>
    <w:rsid w:val="001862F9"/>
    <w:rsid w:val="001919C0"/>
    <w:rsid w:val="001A5B33"/>
    <w:rsid w:val="001B5C45"/>
    <w:rsid w:val="001B6E91"/>
    <w:rsid w:val="001C0F75"/>
    <w:rsid w:val="001C1B0B"/>
    <w:rsid w:val="001C5B1E"/>
    <w:rsid w:val="001C7E67"/>
    <w:rsid w:val="001D1EE0"/>
    <w:rsid w:val="001D2553"/>
    <w:rsid w:val="001D2660"/>
    <w:rsid w:val="001E65B5"/>
    <w:rsid w:val="001E748C"/>
    <w:rsid w:val="001F4ABA"/>
    <w:rsid w:val="0022061C"/>
    <w:rsid w:val="00225F45"/>
    <w:rsid w:val="00226AC5"/>
    <w:rsid w:val="0023573D"/>
    <w:rsid w:val="00241661"/>
    <w:rsid w:val="002453C1"/>
    <w:rsid w:val="00246C54"/>
    <w:rsid w:val="00260074"/>
    <w:rsid w:val="00262ACE"/>
    <w:rsid w:val="002766AA"/>
    <w:rsid w:val="00291046"/>
    <w:rsid w:val="0029704C"/>
    <w:rsid w:val="002A342A"/>
    <w:rsid w:val="002A3FE3"/>
    <w:rsid w:val="002A428C"/>
    <w:rsid w:val="002B665C"/>
    <w:rsid w:val="002B7A72"/>
    <w:rsid w:val="002C2A28"/>
    <w:rsid w:val="002C54B7"/>
    <w:rsid w:val="002E53DE"/>
    <w:rsid w:val="002F1704"/>
    <w:rsid w:val="002F55AC"/>
    <w:rsid w:val="00300E1C"/>
    <w:rsid w:val="0030382F"/>
    <w:rsid w:val="003041FC"/>
    <w:rsid w:val="00313D99"/>
    <w:rsid w:val="0033217A"/>
    <w:rsid w:val="00333E7A"/>
    <w:rsid w:val="00335B4A"/>
    <w:rsid w:val="00342A45"/>
    <w:rsid w:val="00353EA9"/>
    <w:rsid w:val="00354642"/>
    <w:rsid w:val="003605A6"/>
    <w:rsid w:val="0036180B"/>
    <w:rsid w:val="003649CE"/>
    <w:rsid w:val="00372497"/>
    <w:rsid w:val="0037748C"/>
    <w:rsid w:val="0039065E"/>
    <w:rsid w:val="003A4EB4"/>
    <w:rsid w:val="003B4076"/>
    <w:rsid w:val="003B68B5"/>
    <w:rsid w:val="003B77B5"/>
    <w:rsid w:val="003C47A4"/>
    <w:rsid w:val="003C5B15"/>
    <w:rsid w:val="003C665F"/>
    <w:rsid w:val="003C6687"/>
    <w:rsid w:val="003D3A48"/>
    <w:rsid w:val="003D53C3"/>
    <w:rsid w:val="003E3E67"/>
    <w:rsid w:val="003E5FC2"/>
    <w:rsid w:val="003F2CBC"/>
    <w:rsid w:val="003F3F85"/>
    <w:rsid w:val="003F6805"/>
    <w:rsid w:val="004041D5"/>
    <w:rsid w:val="004047CD"/>
    <w:rsid w:val="00421357"/>
    <w:rsid w:val="004225DB"/>
    <w:rsid w:val="00450A14"/>
    <w:rsid w:val="00451D0E"/>
    <w:rsid w:val="004544AA"/>
    <w:rsid w:val="0045564C"/>
    <w:rsid w:val="00456159"/>
    <w:rsid w:val="00472DE6"/>
    <w:rsid w:val="00475F8A"/>
    <w:rsid w:val="00491B2A"/>
    <w:rsid w:val="004A3B55"/>
    <w:rsid w:val="004A60A4"/>
    <w:rsid w:val="004B3686"/>
    <w:rsid w:val="004D3B97"/>
    <w:rsid w:val="004D796E"/>
    <w:rsid w:val="004E5C04"/>
    <w:rsid w:val="004F2C2B"/>
    <w:rsid w:val="004F7D20"/>
    <w:rsid w:val="00506268"/>
    <w:rsid w:val="0052339D"/>
    <w:rsid w:val="00530CB7"/>
    <w:rsid w:val="00554DE6"/>
    <w:rsid w:val="00584211"/>
    <w:rsid w:val="0059022E"/>
    <w:rsid w:val="005927FC"/>
    <w:rsid w:val="0059371A"/>
    <w:rsid w:val="005B72D6"/>
    <w:rsid w:val="005C2CBB"/>
    <w:rsid w:val="005C687F"/>
    <w:rsid w:val="005D3097"/>
    <w:rsid w:val="005D4BE5"/>
    <w:rsid w:val="005E7EE5"/>
    <w:rsid w:val="00602211"/>
    <w:rsid w:val="00604741"/>
    <w:rsid w:val="00615E70"/>
    <w:rsid w:val="00621395"/>
    <w:rsid w:val="006276BB"/>
    <w:rsid w:val="006355B1"/>
    <w:rsid w:val="00645117"/>
    <w:rsid w:val="00646234"/>
    <w:rsid w:val="00654BCC"/>
    <w:rsid w:val="006554AD"/>
    <w:rsid w:val="0066002D"/>
    <w:rsid w:val="00666937"/>
    <w:rsid w:val="006742A5"/>
    <w:rsid w:val="0068064E"/>
    <w:rsid w:val="006915EA"/>
    <w:rsid w:val="00695F8A"/>
    <w:rsid w:val="00697712"/>
    <w:rsid w:val="006A42C5"/>
    <w:rsid w:val="006A612C"/>
    <w:rsid w:val="006B0A43"/>
    <w:rsid w:val="006E0974"/>
    <w:rsid w:val="006E13F5"/>
    <w:rsid w:val="006E18E7"/>
    <w:rsid w:val="006F05C4"/>
    <w:rsid w:val="006F20CE"/>
    <w:rsid w:val="006F5A86"/>
    <w:rsid w:val="00702A70"/>
    <w:rsid w:val="00704ADD"/>
    <w:rsid w:val="00706901"/>
    <w:rsid w:val="00713449"/>
    <w:rsid w:val="007145A6"/>
    <w:rsid w:val="00715E8D"/>
    <w:rsid w:val="00723C0F"/>
    <w:rsid w:val="00726FEE"/>
    <w:rsid w:val="00731A25"/>
    <w:rsid w:val="0073649C"/>
    <w:rsid w:val="0074134F"/>
    <w:rsid w:val="00741E4F"/>
    <w:rsid w:val="00750A7D"/>
    <w:rsid w:val="0075659A"/>
    <w:rsid w:val="007615B8"/>
    <w:rsid w:val="00765836"/>
    <w:rsid w:val="00771880"/>
    <w:rsid w:val="00772111"/>
    <w:rsid w:val="00785C5A"/>
    <w:rsid w:val="007921E5"/>
    <w:rsid w:val="007B021F"/>
    <w:rsid w:val="007D0A65"/>
    <w:rsid w:val="007D6F03"/>
    <w:rsid w:val="007D751A"/>
    <w:rsid w:val="007E3C53"/>
    <w:rsid w:val="007F5B3C"/>
    <w:rsid w:val="00801159"/>
    <w:rsid w:val="008160A1"/>
    <w:rsid w:val="00817762"/>
    <w:rsid w:val="008206F0"/>
    <w:rsid w:val="00822794"/>
    <w:rsid w:val="0083053C"/>
    <w:rsid w:val="0083285E"/>
    <w:rsid w:val="008447D1"/>
    <w:rsid w:val="008528E5"/>
    <w:rsid w:val="008529B3"/>
    <w:rsid w:val="008560E5"/>
    <w:rsid w:val="00864824"/>
    <w:rsid w:val="00870408"/>
    <w:rsid w:val="00871CDB"/>
    <w:rsid w:val="00892405"/>
    <w:rsid w:val="00894780"/>
    <w:rsid w:val="00896656"/>
    <w:rsid w:val="008A410E"/>
    <w:rsid w:val="008A4EBD"/>
    <w:rsid w:val="008B23D3"/>
    <w:rsid w:val="008B2459"/>
    <w:rsid w:val="008C3B56"/>
    <w:rsid w:val="008D3E9A"/>
    <w:rsid w:val="008F6523"/>
    <w:rsid w:val="00904F60"/>
    <w:rsid w:val="00910752"/>
    <w:rsid w:val="00917F27"/>
    <w:rsid w:val="00921225"/>
    <w:rsid w:val="0092242F"/>
    <w:rsid w:val="00922FC2"/>
    <w:rsid w:val="00935E1B"/>
    <w:rsid w:val="009434F4"/>
    <w:rsid w:val="00947E5C"/>
    <w:rsid w:val="00950545"/>
    <w:rsid w:val="00952D30"/>
    <w:rsid w:val="00955A4C"/>
    <w:rsid w:val="0095691D"/>
    <w:rsid w:val="0096245F"/>
    <w:rsid w:val="0096439C"/>
    <w:rsid w:val="00964729"/>
    <w:rsid w:val="009879AA"/>
    <w:rsid w:val="0099239C"/>
    <w:rsid w:val="00993F00"/>
    <w:rsid w:val="00996983"/>
    <w:rsid w:val="009A0978"/>
    <w:rsid w:val="009B2D3E"/>
    <w:rsid w:val="009B5250"/>
    <w:rsid w:val="009B79D2"/>
    <w:rsid w:val="009C08F6"/>
    <w:rsid w:val="009D1FAA"/>
    <w:rsid w:val="009D7B96"/>
    <w:rsid w:val="009E4606"/>
    <w:rsid w:val="009E6D3B"/>
    <w:rsid w:val="009F441D"/>
    <w:rsid w:val="009F59A3"/>
    <w:rsid w:val="00A01073"/>
    <w:rsid w:val="00A26FAD"/>
    <w:rsid w:val="00A324B0"/>
    <w:rsid w:val="00A44898"/>
    <w:rsid w:val="00A607EF"/>
    <w:rsid w:val="00A62791"/>
    <w:rsid w:val="00A7558E"/>
    <w:rsid w:val="00A770C5"/>
    <w:rsid w:val="00A804AF"/>
    <w:rsid w:val="00A836E7"/>
    <w:rsid w:val="00A95039"/>
    <w:rsid w:val="00A97273"/>
    <w:rsid w:val="00AA0189"/>
    <w:rsid w:val="00AA2ACD"/>
    <w:rsid w:val="00AA4CC3"/>
    <w:rsid w:val="00AA7CCF"/>
    <w:rsid w:val="00AB0863"/>
    <w:rsid w:val="00AB2A94"/>
    <w:rsid w:val="00AB2CCA"/>
    <w:rsid w:val="00AC1F4B"/>
    <w:rsid w:val="00AD3AD5"/>
    <w:rsid w:val="00AD4A06"/>
    <w:rsid w:val="00AE09F5"/>
    <w:rsid w:val="00AF2502"/>
    <w:rsid w:val="00B0508B"/>
    <w:rsid w:val="00B06608"/>
    <w:rsid w:val="00B102E2"/>
    <w:rsid w:val="00B17A28"/>
    <w:rsid w:val="00B26346"/>
    <w:rsid w:val="00B30109"/>
    <w:rsid w:val="00B32EF2"/>
    <w:rsid w:val="00B35F20"/>
    <w:rsid w:val="00B427ED"/>
    <w:rsid w:val="00B502DE"/>
    <w:rsid w:val="00B5437A"/>
    <w:rsid w:val="00B62C78"/>
    <w:rsid w:val="00B736A4"/>
    <w:rsid w:val="00B75B17"/>
    <w:rsid w:val="00B806D3"/>
    <w:rsid w:val="00B8533C"/>
    <w:rsid w:val="00B87222"/>
    <w:rsid w:val="00B96776"/>
    <w:rsid w:val="00BA03A2"/>
    <w:rsid w:val="00BA766A"/>
    <w:rsid w:val="00BB5398"/>
    <w:rsid w:val="00BC1E91"/>
    <w:rsid w:val="00BC70ED"/>
    <w:rsid w:val="00BD0D7C"/>
    <w:rsid w:val="00BD4BAF"/>
    <w:rsid w:val="00BD6B3D"/>
    <w:rsid w:val="00BE636A"/>
    <w:rsid w:val="00BF3465"/>
    <w:rsid w:val="00BF64DE"/>
    <w:rsid w:val="00C00AE0"/>
    <w:rsid w:val="00C01E42"/>
    <w:rsid w:val="00C15C0C"/>
    <w:rsid w:val="00C16D7A"/>
    <w:rsid w:val="00C2105B"/>
    <w:rsid w:val="00C22AF6"/>
    <w:rsid w:val="00C26608"/>
    <w:rsid w:val="00C33564"/>
    <w:rsid w:val="00C462DC"/>
    <w:rsid w:val="00C54601"/>
    <w:rsid w:val="00C54641"/>
    <w:rsid w:val="00C551DE"/>
    <w:rsid w:val="00C60204"/>
    <w:rsid w:val="00C609E6"/>
    <w:rsid w:val="00C675F6"/>
    <w:rsid w:val="00C7394B"/>
    <w:rsid w:val="00C86B15"/>
    <w:rsid w:val="00C87E94"/>
    <w:rsid w:val="00C90C7A"/>
    <w:rsid w:val="00C914CF"/>
    <w:rsid w:val="00C9207A"/>
    <w:rsid w:val="00CA08B4"/>
    <w:rsid w:val="00CA386D"/>
    <w:rsid w:val="00CA4F91"/>
    <w:rsid w:val="00CA52F6"/>
    <w:rsid w:val="00CA6B57"/>
    <w:rsid w:val="00CB7597"/>
    <w:rsid w:val="00CC2972"/>
    <w:rsid w:val="00CC3FC5"/>
    <w:rsid w:val="00CD392F"/>
    <w:rsid w:val="00CE571B"/>
    <w:rsid w:val="00D017A9"/>
    <w:rsid w:val="00D05E9B"/>
    <w:rsid w:val="00D108E4"/>
    <w:rsid w:val="00D10F7E"/>
    <w:rsid w:val="00D216D3"/>
    <w:rsid w:val="00D241C4"/>
    <w:rsid w:val="00D27204"/>
    <w:rsid w:val="00D50B21"/>
    <w:rsid w:val="00D52353"/>
    <w:rsid w:val="00D5282C"/>
    <w:rsid w:val="00D6109B"/>
    <w:rsid w:val="00D83132"/>
    <w:rsid w:val="00D842C4"/>
    <w:rsid w:val="00D84F33"/>
    <w:rsid w:val="00D961D0"/>
    <w:rsid w:val="00D96E02"/>
    <w:rsid w:val="00DA5143"/>
    <w:rsid w:val="00DB714E"/>
    <w:rsid w:val="00DB7C2B"/>
    <w:rsid w:val="00DC1D38"/>
    <w:rsid w:val="00DC3368"/>
    <w:rsid w:val="00DE16F3"/>
    <w:rsid w:val="00DE3097"/>
    <w:rsid w:val="00DF75A9"/>
    <w:rsid w:val="00E02AF0"/>
    <w:rsid w:val="00E054C1"/>
    <w:rsid w:val="00E13F86"/>
    <w:rsid w:val="00E168DF"/>
    <w:rsid w:val="00E22A5E"/>
    <w:rsid w:val="00E43DA2"/>
    <w:rsid w:val="00E4509D"/>
    <w:rsid w:val="00E50751"/>
    <w:rsid w:val="00E620DB"/>
    <w:rsid w:val="00E643E9"/>
    <w:rsid w:val="00E65977"/>
    <w:rsid w:val="00E66525"/>
    <w:rsid w:val="00E70E31"/>
    <w:rsid w:val="00E74BE2"/>
    <w:rsid w:val="00E7720C"/>
    <w:rsid w:val="00E917D0"/>
    <w:rsid w:val="00E940ED"/>
    <w:rsid w:val="00EA3F28"/>
    <w:rsid w:val="00EB3DBD"/>
    <w:rsid w:val="00EB43D3"/>
    <w:rsid w:val="00EB78DB"/>
    <w:rsid w:val="00EC28C5"/>
    <w:rsid w:val="00EC3BAE"/>
    <w:rsid w:val="00ED06BF"/>
    <w:rsid w:val="00EE49D3"/>
    <w:rsid w:val="00EE6372"/>
    <w:rsid w:val="00EF3BD9"/>
    <w:rsid w:val="00F226C6"/>
    <w:rsid w:val="00F26D26"/>
    <w:rsid w:val="00F26FE0"/>
    <w:rsid w:val="00F432A7"/>
    <w:rsid w:val="00F46BB8"/>
    <w:rsid w:val="00F5281F"/>
    <w:rsid w:val="00F74942"/>
    <w:rsid w:val="00F74E3F"/>
    <w:rsid w:val="00F87D29"/>
    <w:rsid w:val="00F9231E"/>
    <w:rsid w:val="00F94FBF"/>
    <w:rsid w:val="00F95A32"/>
    <w:rsid w:val="00F9636A"/>
    <w:rsid w:val="00FA1FF9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51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5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8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2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3418"/>
    <w:pPr>
      <w:spacing w:after="0" w:line="240" w:lineRule="auto"/>
    </w:pPr>
  </w:style>
  <w:style w:type="paragraph" w:styleId="NoSpacing">
    <w:name w:val="No Spacing"/>
    <w:basedOn w:val="Normal"/>
    <w:uiPriority w:val="1"/>
    <w:qFormat/>
    <w:rsid w:val="005927FC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246C5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6C5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46"/>
  </w:style>
  <w:style w:type="paragraph" w:customStyle="1" w:styleId="EndNoteBibliography">
    <w:name w:val="EndNote Bibliography"/>
    <w:basedOn w:val="Normal"/>
    <w:link w:val="EndNoteBibliographyChar"/>
    <w:rsid w:val="00CA08B4"/>
    <w:pPr>
      <w:spacing w:line="240" w:lineRule="auto"/>
    </w:pPr>
    <w:rPr>
      <w:rFonts w:ascii="Calibri" w:eastAsiaTheme="minorEastAsia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CA08B4"/>
    <w:rPr>
      <w:rFonts w:ascii="Calibri" w:eastAsiaTheme="minorEastAsia" w:hAnsi="Calibri" w:cs="Calibri"/>
      <w:noProof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42135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1357"/>
    <w:rPr>
      <w:rFonts w:ascii="Calibri" w:hAnsi="Calibri" w:cs="Calibri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3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7/17425247.2010.5155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11/j.1574-6976.1994.tb00121.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ijpharm.2007.03.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A272-3145-413B-8E6B-22216A82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2018-03-29T01:43:00Z</dcterms:created>
  <dcterms:modified xsi:type="dcterms:W3CDTF">2018-03-29T01:47:00Z</dcterms:modified>
</cp:coreProperties>
</file>